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F48E8" w:rsidRPr="00220801" w:rsidRDefault="00810607" w:rsidP="00220801">
      <w:pPr>
        <w:pStyle w:val="Heading1"/>
      </w:pPr>
      <w:r w:rsidRPr="00220801">
        <w:t>HUMAN NEEDS</w:t>
      </w:r>
    </w:p>
    <w:p w:rsidR="00810607" w:rsidRDefault="00660E4E" w:rsidP="00220801">
      <w:r>
        <w:t xml:space="preserve">The </w:t>
      </w:r>
      <w:r w:rsidR="004D3333">
        <w:t xml:space="preserve">fundamental </w:t>
      </w:r>
      <w:r>
        <w:t>human</w:t>
      </w:r>
      <w:r w:rsidR="00D14DEB">
        <w:t xml:space="preserve"> need</w:t>
      </w:r>
      <w:r w:rsidR="00FF56AF">
        <w:t>s</w:t>
      </w:r>
      <w:r w:rsidR="00810607" w:rsidRPr="00220801">
        <w:t xml:space="preserve"> </w:t>
      </w:r>
      <w:r w:rsidR="00193256">
        <w:t xml:space="preserve">for food, shelter and clothing </w:t>
      </w:r>
      <w:r w:rsidR="00810607" w:rsidRPr="00220801">
        <w:t>ha</w:t>
      </w:r>
      <w:r w:rsidR="00FF56AF">
        <w:t>ve</w:t>
      </w:r>
      <w:r w:rsidR="00810607" w:rsidRPr="00220801">
        <w:t xml:space="preserve"> a significant impact on the environment</w:t>
      </w:r>
      <w:r w:rsidRPr="00660E4E">
        <w:t xml:space="preserve"> </w:t>
      </w:r>
      <w:r>
        <w:t>including  the p</w:t>
      </w:r>
      <w:r w:rsidR="00F80CE5">
        <w:t>ro</w:t>
      </w:r>
      <w:r>
        <w:t xml:space="preserve">duction of </w:t>
      </w:r>
      <w:r w:rsidRPr="00220801">
        <w:t>waste</w:t>
      </w:r>
      <w:r>
        <w:t xml:space="preserve"> </w:t>
      </w:r>
      <w:r w:rsidRPr="00220801">
        <w:t>and pollution</w:t>
      </w:r>
      <w:r w:rsidR="00810607" w:rsidRPr="00220801">
        <w:t xml:space="preserve">. In modern societies </w:t>
      </w:r>
      <w:r w:rsidR="00193256">
        <w:t>our needs have</w:t>
      </w:r>
      <w:r w:rsidR="00810607" w:rsidRPr="00220801">
        <w:t xml:space="preserve"> expanded to include travel and communication over long distances, education</w:t>
      </w:r>
      <w:r w:rsidR="00D71CBD" w:rsidRPr="00220801">
        <w:t>, high quality health care</w:t>
      </w:r>
      <w:r w:rsidR="00810607" w:rsidRPr="00220801">
        <w:t xml:space="preserve"> and many other activities. </w:t>
      </w:r>
      <w:r>
        <w:t xml:space="preserve"> </w:t>
      </w:r>
      <w:r w:rsidR="00850B9E">
        <w:t>To satisfy human needs we use the services provided by the natural environment</w:t>
      </w:r>
      <w:r w:rsidR="00D71CBD">
        <w:t>, called “</w:t>
      </w:r>
      <w:r w:rsidR="00D07240">
        <w:t>ecosystem</w:t>
      </w:r>
      <w:r w:rsidR="00D71CBD">
        <w:t xml:space="preserve"> services”</w:t>
      </w:r>
      <w:r w:rsidR="008537B9">
        <w:t>,</w:t>
      </w:r>
      <w:r w:rsidR="00850B9E">
        <w:t xml:space="preserve"> as well as our own industry</w:t>
      </w:r>
      <w:r w:rsidR="00D71CBD">
        <w:t xml:space="preserve"> and</w:t>
      </w:r>
      <w:r>
        <w:t xml:space="preserve"> various </w:t>
      </w:r>
      <w:r w:rsidR="00D71CBD">
        <w:t xml:space="preserve"> </w:t>
      </w:r>
      <w:r>
        <w:t>technologies</w:t>
      </w:r>
      <w:r w:rsidR="00850B9E">
        <w:t xml:space="preserve">. </w:t>
      </w:r>
      <w:r>
        <w:t xml:space="preserve">Ecosystem services listed by </w:t>
      </w:r>
      <w:r w:rsidR="00B661F6" w:rsidRPr="00B661F6">
        <w:rPr>
          <w:i/>
        </w:rPr>
        <w:t>t</w:t>
      </w:r>
      <w:r w:rsidR="00D07240" w:rsidRPr="00660E4E">
        <w:t>he</w:t>
      </w:r>
      <w:r w:rsidR="00B661F6" w:rsidRPr="00B661F6">
        <w:rPr>
          <w:i/>
        </w:rPr>
        <w:t xml:space="preserve"> </w:t>
      </w:r>
      <w:r w:rsidR="00BF4083" w:rsidRPr="00BF4083">
        <w:t>international</w:t>
      </w:r>
      <w:r w:rsidR="00B661F6" w:rsidRPr="00B661F6">
        <w:rPr>
          <w:i/>
        </w:rPr>
        <w:t xml:space="preserve"> Millennium Ecosystem Assessment</w:t>
      </w:r>
      <w:r w:rsidR="00592D16">
        <w:t xml:space="preserve"> </w:t>
      </w:r>
      <w:r w:rsidR="00810607">
        <w:t>(20</w:t>
      </w:r>
      <w:r w:rsidR="00592D16">
        <w:t>05</w:t>
      </w:r>
      <w:r w:rsidR="00810607">
        <w:t xml:space="preserve">) </w:t>
      </w:r>
      <w:r>
        <w:t>include</w:t>
      </w:r>
      <w:r w:rsidR="00D07240">
        <w:t>:</w:t>
      </w:r>
      <w:r w:rsidR="00810607">
        <w:t xml:space="preserve"> </w:t>
      </w:r>
    </w:p>
    <w:p w:rsidR="005B4E39" w:rsidRDefault="005601EA" w:rsidP="005334F8">
      <w:pPr>
        <w:pStyle w:val="bulletlist"/>
        <w:numPr>
          <w:ilvl w:val="0"/>
          <w:numId w:val="10"/>
        </w:numPr>
      </w:pPr>
      <w:r>
        <w:t xml:space="preserve">provisioning </w:t>
      </w:r>
      <w:r w:rsidR="00810607">
        <w:t xml:space="preserve">services - the products we obtain from our ecosystems including food, fuel, genetic resources and natural chemicals and medicines  </w:t>
      </w:r>
    </w:p>
    <w:p w:rsidR="005B4E39" w:rsidRDefault="005601EA" w:rsidP="005334F8">
      <w:pPr>
        <w:pStyle w:val="bulletlist"/>
        <w:numPr>
          <w:ilvl w:val="0"/>
          <w:numId w:val="10"/>
        </w:numPr>
      </w:pPr>
      <w:r>
        <w:t xml:space="preserve">regulating </w:t>
      </w:r>
      <w:r w:rsidR="00810607">
        <w:t xml:space="preserve">services - such as air quality maintenance, climate regulation, water purification and pollination </w:t>
      </w:r>
      <w:r>
        <w:t>of crops and other desirable vegetation</w:t>
      </w:r>
      <w:r w:rsidR="00810607">
        <w:t xml:space="preserve"> </w:t>
      </w:r>
    </w:p>
    <w:p w:rsidR="005B4E39" w:rsidRDefault="005601EA" w:rsidP="005334F8">
      <w:pPr>
        <w:pStyle w:val="bulletlist"/>
        <w:numPr>
          <w:ilvl w:val="0"/>
          <w:numId w:val="10"/>
        </w:numPr>
      </w:pPr>
      <w:r>
        <w:t xml:space="preserve">cultural </w:t>
      </w:r>
      <w:r w:rsidR="00810607">
        <w:t>services - the non</w:t>
      </w:r>
      <w:r w:rsidR="00D355F5">
        <w:t>-</w:t>
      </w:r>
      <w:r w:rsidR="00810607">
        <w:t>material benefits such as cultural heritage, sense of place and outdoor recreation</w:t>
      </w:r>
      <w:r w:rsidR="00592D16">
        <w:t>.</w:t>
      </w:r>
    </w:p>
    <w:p w:rsidR="00193A67" w:rsidRDefault="0011665F" w:rsidP="00220801">
      <w:pPr>
        <w:pStyle w:val="Heading2"/>
      </w:pPr>
      <w:r>
        <w:t xml:space="preserve">Measuring the </w:t>
      </w:r>
      <w:r w:rsidR="00850B9E">
        <w:t>pressure of human needs</w:t>
      </w:r>
    </w:p>
    <w:p w:rsidR="0011665F" w:rsidRDefault="00795944" w:rsidP="00220801"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163.3pt;margin-top:6.25pt;width:300.2pt;height:233pt;z-index:-251657216" wrapcoords="-54 0 -54 21531 21600 21531 21600 0 -54 0" stroked="f">
            <v:textbox style="mso-next-textbox:#_x0000_s1027">
              <w:txbxContent>
                <w:p w:rsidR="005B4E39" w:rsidRDefault="008537B9">
                  <w:pPr>
                    <w:keepNext/>
                  </w:pPr>
                  <w:r>
                    <w:drawing>
                      <wp:inline distT="0" distB="0" distL="0" distR="0">
                        <wp:extent cx="3752546" cy="2355506"/>
                        <wp:effectExtent l="19050" t="0" r="304" b="0"/>
                        <wp:docPr id="2" name="Picture 2" descr="C:\Users\Warren Geeves\Objective\Home\objective_8030\warren geeves\Objects\Mugga lane tip (A11198508)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Warren Geeves\Objective\Home\objective_8030\warren geeves\Objects\Mugga lane tip (A11198508)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52546" cy="23555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790E1D" w:rsidRPr="005334F8" w:rsidRDefault="00B661F6" w:rsidP="00220801">
                  <w:pPr>
                    <w:rPr>
                      <w:b/>
                    </w:rPr>
                  </w:pPr>
                  <w:r w:rsidRPr="005334F8">
                    <w:rPr>
                      <w:b/>
                      <w:sz w:val="18"/>
                      <w:szCs w:val="18"/>
                    </w:rPr>
                    <w:t xml:space="preserve">The land fill at Mugga Lane is one demonstration of our demands on the environment  Source: ACT Government </w:t>
                  </w:r>
                </w:p>
              </w:txbxContent>
            </v:textbox>
            <w10:wrap type="tight"/>
          </v:shape>
        </w:pict>
      </w:r>
      <w:r w:rsidR="001B3F34">
        <w:t xml:space="preserve"> </w:t>
      </w:r>
      <w:r w:rsidR="00142545">
        <w:t>M</w:t>
      </w:r>
      <w:r w:rsidR="001B3F34">
        <w:t>easur</w:t>
      </w:r>
      <w:r w:rsidR="00142545">
        <w:t>ing</w:t>
      </w:r>
      <w:r w:rsidR="001B3F34">
        <w:t xml:space="preserve"> our demands </w:t>
      </w:r>
      <w:r w:rsidR="00660E4E">
        <w:t xml:space="preserve">on </w:t>
      </w:r>
      <w:r w:rsidR="006D6E8E">
        <w:t xml:space="preserve">the Australian Capital Territory (ACT) </w:t>
      </w:r>
      <w:r w:rsidR="001B3F34">
        <w:t>ecosystem services directly</w:t>
      </w:r>
      <w:r w:rsidR="00142545">
        <w:t xml:space="preserve"> is difficult. However</w:t>
      </w:r>
      <w:r w:rsidR="00D355F5">
        <w:t>,</w:t>
      </w:r>
      <w:r w:rsidR="001B3F34">
        <w:t xml:space="preserve"> </w:t>
      </w:r>
      <w:r w:rsidR="00142545">
        <w:t xml:space="preserve">relevant </w:t>
      </w:r>
      <w:r w:rsidR="006D6E8E">
        <w:t xml:space="preserve">data </w:t>
      </w:r>
      <w:r w:rsidR="001B3F34">
        <w:t xml:space="preserve">on </w:t>
      </w:r>
      <w:r w:rsidR="0023238D">
        <w:t>ACT popula</w:t>
      </w:r>
      <w:r w:rsidR="00D71CBD">
        <w:t>tion</w:t>
      </w:r>
      <w:r w:rsidR="00142545">
        <w:t xml:space="preserve">, </w:t>
      </w:r>
      <w:r w:rsidR="0023238D">
        <w:t>in</w:t>
      </w:r>
      <w:r w:rsidR="00D71CBD">
        <w:t xml:space="preserve">come and wealth </w:t>
      </w:r>
      <w:r w:rsidR="00D355F5">
        <w:t xml:space="preserve">(linked to </w:t>
      </w:r>
      <w:r w:rsidR="001B3F34">
        <w:t>goods and services</w:t>
      </w:r>
      <w:r w:rsidR="00D355F5">
        <w:t xml:space="preserve"> consumption);</w:t>
      </w:r>
      <w:r w:rsidR="00D71CBD">
        <w:t xml:space="preserve"> </w:t>
      </w:r>
      <w:r w:rsidR="00142545">
        <w:t xml:space="preserve">local </w:t>
      </w:r>
      <w:r w:rsidR="00693DB5">
        <w:t>industries</w:t>
      </w:r>
      <w:r w:rsidR="00D355F5">
        <w:t>;</w:t>
      </w:r>
      <w:r w:rsidR="00693DB5">
        <w:t xml:space="preserve"> </w:t>
      </w:r>
      <w:r w:rsidR="00D71CBD">
        <w:t xml:space="preserve">waste </w:t>
      </w:r>
      <w:r w:rsidR="00D355F5">
        <w:t xml:space="preserve">generation </w:t>
      </w:r>
      <w:r w:rsidR="00D71CBD">
        <w:t xml:space="preserve">and </w:t>
      </w:r>
      <w:r w:rsidR="001B3F34">
        <w:t>recycl</w:t>
      </w:r>
      <w:r w:rsidR="00D355F5">
        <w:t>ing</w:t>
      </w:r>
      <w:r w:rsidR="00142545">
        <w:t>,</w:t>
      </w:r>
      <w:r w:rsidR="00D355F5">
        <w:t xml:space="preserve"> are readily available</w:t>
      </w:r>
      <w:r w:rsidR="00142545">
        <w:t xml:space="preserve">. These, and  results of expert research on our total ecological footprint, were taken as indicators for the </w:t>
      </w:r>
      <w:r w:rsidR="00142545" w:rsidRPr="00D355F5">
        <w:rPr>
          <w:i/>
        </w:rPr>
        <w:t>Human Needs</w:t>
      </w:r>
      <w:r w:rsidR="00142545">
        <w:t xml:space="preserve"> chapter of the </w:t>
      </w:r>
      <w:r w:rsidR="00142545" w:rsidRPr="00142545">
        <w:rPr>
          <w:i/>
        </w:rPr>
        <w:t>ACT State of the Environment Report 2015</w:t>
      </w:r>
      <w:r w:rsidR="00142545">
        <w:rPr>
          <w:i/>
        </w:rPr>
        <w:t xml:space="preserve">. </w:t>
      </w:r>
      <w:r w:rsidR="007B2C2C">
        <w:t xml:space="preserve"> </w:t>
      </w:r>
    </w:p>
    <w:p w:rsidR="0011665F" w:rsidRPr="00220801" w:rsidRDefault="004D20B1" w:rsidP="007E004A">
      <w:pPr>
        <w:pStyle w:val="Heading4"/>
      </w:pPr>
      <w:r w:rsidRPr="00220801">
        <w:t>Current pressures</w:t>
      </w:r>
      <w:r w:rsidR="0011665F" w:rsidRPr="00220801">
        <w:t xml:space="preserve"> </w:t>
      </w:r>
    </w:p>
    <w:p w:rsidR="00810607" w:rsidRDefault="00810607" w:rsidP="005334F8">
      <w:pPr>
        <w:pStyle w:val="bulletlist"/>
        <w:numPr>
          <w:ilvl w:val="0"/>
          <w:numId w:val="8"/>
        </w:numPr>
      </w:pPr>
      <w:r>
        <w:t xml:space="preserve">Population </w:t>
      </w:r>
    </w:p>
    <w:p w:rsidR="00810607" w:rsidRDefault="00F84A6B" w:rsidP="005334F8">
      <w:pPr>
        <w:pStyle w:val="bulletlist"/>
        <w:numPr>
          <w:ilvl w:val="0"/>
          <w:numId w:val="8"/>
        </w:numPr>
      </w:pPr>
      <w:r>
        <w:t>I</w:t>
      </w:r>
      <w:r w:rsidR="00810607">
        <w:t xml:space="preserve">ncome and wealth </w:t>
      </w:r>
    </w:p>
    <w:p w:rsidR="008537B9" w:rsidRDefault="008537B9" w:rsidP="005334F8">
      <w:pPr>
        <w:pStyle w:val="bulletlist"/>
        <w:numPr>
          <w:ilvl w:val="0"/>
          <w:numId w:val="8"/>
        </w:numPr>
      </w:pPr>
      <w:r>
        <w:t xml:space="preserve">Composition of local industries  </w:t>
      </w:r>
    </w:p>
    <w:p w:rsidR="00810607" w:rsidRDefault="00810607" w:rsidP="005334F8">
      <w:pPr>
        <w:pStyle w:val="bulletlist"/>
        <w:numPr>
          <w:ilvl w:val="0"/>
          <w:numId w:val="8"/>
        </w:numPr>
      </w:pPr>
      <w:r>
        <w:t xml:space="preserve">Waste generation and </w:t>
      </w:r>
      <w:r w:rsidR="008537B9">
        <w:t xml:space="preserve">recycling </w:t>
      </w:r>
      <w:r>
        <w:t xml:space="preserve">  </w:t>
      </w:r>
    </w:p>
    <w:p w:rsidR="00810607" w:rsidRDefault="00810607" w:rsidP="005334F8">
      <w:pPr>
        <w:pStyle w:val="bulletlist"/>
        <w:numPr>
          <w:ilvl w:val="0"/>
          <w:numId w:val="8"/>
        </w:numPr>
      </w:pPr>
      <w:r>
        <w:t>Ecological footprint</w:t>
      </w:r>
      <w:r w:rsidR="00D07240">
        <w:t xml:space="preserve"> </w:t>
      </w:r>
    </w:p>
    <w:p w:rsidR="0011665F" w:rsidRDefault="004D20B1" w:rsidP="007E004A">
      <w:pPr>
        <w:pStyle w:val="Heading4"/>
      </w:pPr>
      <w:r>
        <w:t xml:space="preserve">Future pressures </w:t>
      </w:r>
    </w:p>
    <w:p w:rsidR="005334F8" w:rsidRPr="007E004A" w:rsidRDefault="00810607" w:rsidP="007E004A">
      <w:pPr>
        <w:pStyle w:val="bulletlist"/>
        <w:numPr>
          <w:ilvl w:val="0"/>
          <w:numId w:val="9"/>
        </w:numPr>
      </w:pPr>
      <w:r>
        <w:t xml:space="preserve">Population growth </w:t>
      </w:r>
      <w:r w:rsidR="005334F8">
        <w:br w:type="page"/>
      </w:r>
    </w:p>
    <w:p w:rsidR="00193A67" w:rsidRPr="00220801" w:rsidRDefault="00193A67" w:rsidP="007E004A">
      <w:pPr>
        <w:pStyle w:val="Heading2"/>
      </w:pPr>
      <w:r w:rsidRPr="00220801">
        <w:lastRenderedPageBreak/>
        <w:t>MAIN FINDINGS</w:t>
      </w:r>
    </w:p>
    <w:p w:rsidR="0011665F" w:rsidRDefault="005334F8" w:rsidP="007E004A">
      <w:pPr>
        <w:pStyle w:val="Heading4"/>
      </w:pPr>
      <w:r>
        <w:t>State and trends</w:t>
      </w:r>
    </w:p>
    <w:p w:rsidR="00D71CBD" w:rsidRDefault="00D71CBD" w:rsidP="00D14DEB">
      <w:r w:rsidRPr="00F84A6B">
        <w:rPr>
          <w:b/>
        </w:rPr>
        <w:t>Population</w:t>
      </w:r>
      <w:r w:rsidR="005334F8">
        <w:rPr>
          <w:b/>
        </w:rPr>
        <w:t xml:space="preserve"> -</w:t>
      </w:r>
      <w:r w:rsidR="00F84A6B">
        <w:t xml:space="preserve"> At</w:t>
      </w:r>
      <w:r w:rsidR="00693DB5" w:rsidRPr="00693DB5">
        <w:t xml:space="preserve"> the end of the 2011- 2015 reporting period the ACT population </w:t>
      </w:r>
      <w:r w:rsidR="00FF56AF">
        <w:t>had grown to</w:t>
      </w:r>
      <w:r w:rsidR="00693DB5" w:rsidRPr="00693DB5">
        <w:t xml:space="preserve"> around 390,000</w:t>
      </w:r>
      <w:r w:rsidR="004D20B1">
        <w:t xml:space="preserve"> and is on average younger than the Australian population. </w:t>
      </w:r>
    </w:p>
    <w:p w:rsidR="004D20B1" w:rsidRDefault="005334F8" w:rsidP="00D14DEB">
      <w:r>
        <w:rPr>
          <w:b/>
        </w:rPr>
        <w:t xml:space="preserve">Income and wealth </w:t>
      </w:r>
      <w:r>
        <w:t xml:space="preserve">- </w:t>
      </w:r>
      <w:r w:rsidR="004D20B1">
        <w:t xml:space="preserve">ACT </w:t>
      </w:r>
      <w:r w:rsidR="00967AF3">
        <w:t xml:space="preserve">workers </w:t>
      </w:r>
      <w:r w:rsidR="00FF56AF">
        <w:t xml:space="preserve">have </w:t>
      </w:r>
      <w:r w:rsidR="004D20B1">
        <w:t>average weekly earnings around 1</w:t>
      </w:r>
      <w:r w:rsidR="002D1615">
        <w:t>4</w:t>
      </w:r>
      <w:r w:rsidR="004D20B1">
        <w:t xml:space="preserve"> % higher than </w:t>
      </w:r>
      <w:r w:rsidR="00967AF3">
        <w:t xml:space="preserve">other </w:t>
      </w:r>
      <w:r w:rsidR="001C427A">
        <w:t xml:space="preserve">Australians, workforce </w:t>
      </w:r>
      <w:r w:rsidR="00F84A6B">
        <w:t xml:space="preserve">participation </w:t>
      </w:r>
      <w:r w:rsidR="001C427A">
        <w:t>and</w:t>
      </w:r>
      <w:r w:rsidR="00F84A6B">
        <w:t xml:space="preserve"> employment</w:t>
      </w:r>
      <w:r w:rsidR="001C427A">
        <w:t xml:space="preserve"> rates</w:t>
      </w:r>
      <w:r w:rsidR="009412A4" w:rsidRPr="009412A4">
        <w:t xml:space="preserve"> </w:t>
      </w:r>
      <w:r w:rsidR="009412A4">
        <w:t>are high</w:t>
      </w:r>
      <w:r w:rsidR="00F84A6B">
        <w:t xml:space="preserve">.  Our </w:t>
      </w:r>
      <w:r w:rsidR="002D1615">
        <w:t xml:space="preserve">average household </w:t>
      </w:r>
      <w:r w:rsidR="00F84A6B">
        <w:t xml:space="preserve">net wealth </w:t>
      </w:r>
      <w:r w:rsidR="004D20B1">
        <w:t xml:space="preserve"> </w:t>
      </w:r>
      <w:r w:rsidR="00F84A6B">
        <w:t xml:space="preserve">is </w:t>
      </w:r>
      <w:r w:rsidR="004D20B1">
        <w:t xml:space="preserve">around 10% higher than </w:t>
      </w:r>
      <w:r w:rsidR="002D1615">
        <w:t xml:space="preserve">the average for </w:t>
      </w:r>
      <w:r w:rsidR="004D20B1">
        <w:t>Australian</w:t>
      </w:r>
      <w:r w:rsidR="002D1615">
        <w:t xml:space="preserve"> households</w:t>
      </w:r>
      <w:r w:rsidR="004D20B1">
        <w:t>.</w:t>
      </w:r>
      <w:r w:rsidR="00F84A6B">
        <w:t xml:space="preserve"> </w:t>
      </w:r>
    </w:p>
    <w:p w:rsidR="007E4809" w:rsidRDefault="007E004A" w:rsidP="00D14DEB">
      <w:r>
        <w:pict>
          <v:shape id="_x0000_s1029" type="#_x0000_t202" style="position:absolute;margin-left:267.75pt;margin-top:3.4pt;width:169.5pt;height:271.35pt;z-index:-251655168" wrapcoords="-71 -62 -71 21538 21671 21538 21671 -62 -71 -62" strokecolor="gray [1629]">
            <v:textbox style="mso-next-textbox:#_x0000_s1029">
              <w:txbxContent>
                <w:p w:rsidR="005B4E39" w:rsidRDefault="00693DB5">
                  <w:pPr>
                    <w:keepNext/>
                  </w:pPr>
                  <w:r w:rsidRPr="00693DB5">
                    <w:drawing>
                      <wp:inline distT="0" distB="0" distL="0" distR="0">
                        <wp:extent cx="2305050" cy="2381250"/>
                        <wp:effectExtent l="0" t="0" r="0" b="0"/>
                        <wp:docPr id="4" name="Chart 1"/>
                        <wp:cNvGraphicFramePr/>
                        <a:graphic xmlns:a="http://schemas.openxmlformats.org/drawingml/2006/main"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8"/>
                          </a:graphicData>
                        </a:graphic>
                      </wp:inline>
                    </w:drawing>
                  </w:r>
                </w:p>
                <w:p w:rsidR="005B4E39" w:rsidRPr="005334F8" w:rsidRDefault="00B661F6">
                  <w:pPr>
                    <w:pStyle w:val="Caption"/>
                  </w:pPr>
                  <w:r w:rsidRPr="005334F8">
                    <w:t>Figure</w:t>
                  </w:r>
                  <w:r w:rsidR="00B4028E" w:rsidRPr="005334F8">
                    <w:t xml:space="preserve"> 1</w:t>
                  </w:r>
                  <w:r w:rsidRPr="005334F8">
                    <w:t>: ACT waste committed to landfill and recycled waste 1993-94 to 2014-15 (includes Queanbeyan)</w:t>
                  </w:r>
                </w:p>
                <w:p w:rsidR="00790E1D" w:rsidRPr="00967AF3" w:rsidRDefault="00B661F6" w:rsidP="00220801">
                  <w:pPr>
                    <w:rPr>
                      <w:b/>
                    </w:rPr>
                  </w:pPr>
                  <w:r w:rsidRPr="005334F8">
                    <w:rPr>
                      <w:b/>
                      <w:sz w:val="18"/>
                      <w:szCs w:val="18"/>
                    </w:rPr>
                    <w:t>Source: Territory and Municipal Services Directorate</w:t>
                  </w:r>
                </w:p>
              </w:txbxContent>
            </v:textbox>
            <w10:wrap type="tight"/>
          </v:shape>
        </w:pict>
      </w:r>
      <w:r w:rsidR="004D20B1" w:rsidRPr="00F84A6B">
        <w:rPr>
          <w:b/>
        </w:rPr>
        <w:t>ACT industries</w:t>
      </w:r>
      <w:r w:rsidR="004D20B1">
        <w:t xml:space="preserve"> </w:t>
      </w:r>
      <w:r w:rsidR="005334F8">
        <w:t xml:space="preserve">- </w:t>
      </w:r>
      <w:r w:rsidR="004D20B1">
        <w:t xml:space="preserve">are heavily concentrated in </w:t>
      </w:r>
      <w:r w:rsidR="00FF56AF">
        <w:t xml:space="preserve">the </w:t>
      </w:r>
      <w:r w:rsidR="004D20B1">
        <w:t>public administration and safety</w:t>
      </w:r>
      <w:r w:rsidR="007E4809">
        <w:t xml:space="preserve"> </w:t>
      </w:r>
      <w:r w:rsidR="00F84A6B">
        <w:t xml:space="preserve">sector </w:t>
      </w:r>
      <w:r w:rsidR="007E4809">
        <w:t>which employs 38% of our workforce (compared to 6.2% of the workforce for Australia overall)</w:t>
      </w:r>
      <w:r w:rsidR="001C427A">
        <w:t xml:space="preserve"> </w:t>
      </w:r>
      <w:r w:rsidR="00FF56AF">
        <w:t>there are</w:t>
      </w:r>
      <w:r w:rsidR="001C427A">
        <w:t xml:space="preserve"> few</w:t>
      </w:r>
      <w:r w:rsidR="007E4809">
        <w:t xml:space="preserve"> </w:t>
      </w:r>
      <w:r w:rsidR="009412A4">
        <w:t>i</w:t>
      </w:r>
      <w:r w:rsidR="007E4809">
        <w:t>n</w:t>
      </w:r>
      <w:r w:rsidR="00FF56AF">
        <w:t>dustries with potentially large</w:t>
      </w:r>
      <w:r w:rsidR="007E4809">
        <w:t xml:space="preserve"> environmental impacts, such as mining and manufacturing</w:t>
      </w:r>
      <w:r w:rsidR="002D1615">
        <w:t>.</w:t>
      </w:r>
      <w:r w:rsidR="007E4809">
        <w:t xml:space="preserve"> </w:t>
      </w:r>
    </w:p>
    <w:p w:rsidR="00D71CBD" w:rsidRDefault="00F84A6B" w:rsidP="00D14DEB">
      <w:r w:rsidRPr="00F84A6B">
        <w:rPr>
          <w:b/>
        </w:rPr>
        <w:t>Waste products</w:t>
      </w:r>
      <w:r w:rsidR="005334F8">
        <w:t xml:space="preserve"> -</w:t>
      </w:r>
      <w:r>
        <w:t xml:space="preserve"> </w:t>
      </w:r>
      <w:r w:rsidR="007E4809">
        <w:t>ACT residents</w:t>
      </w:r>
      <w:r w:rsidR="009E4702">
        <w:t xml:space="preserve"> and industries</w:t>
      </w:r>
      <w:r w:rsidR="007E4809">
        <w:t xml:space="preserve"> generate at least 2.2 tonnes of </w:t>
      </w:r>
      <w:r w:rsidR="009E4702">
        <w:t xml:space="preserve">garbage </w:t>
      </w:r>
      <w:r w:rsidR="007E4809">
        <w:t>per person</w:t>
      </w:r>
      <w:r w:rsidR="009E4702">
        <w:t xml:space="preserve"> every year. Combined with the waste from Queanbeyan which is put into ACT landfills, </w:t>
      </w:r>
      <w:r w:rsidR="00FF56AF">
        <w:t>the</w:t>
      </w:r>
      <w:r w:rsidR="009E4702">
        <w:t xml:space="preserve"> total waste generated is over 900,000 tonnes each year</w:t>
      </w:r>
      <w:r>
        <w:t>.</w:t>
      </w:r>
      <w:r w:rsidR="009E4702">
        <w:t xml:space="preserve"> </w:t>
      </w:r>
      <w:r>
        <w:t xml:space="preserve">However </w:t>
      </w:r>
      <w:r w:rsidR="007E4809">
        <w:t>70</w:t>
      </w:r>
      <w:r>
        <w:t>%</w:t>
      </w:r>
      <w:r w:rsidR="007E4809">
        <w:t xml:space="preserve"> -75% </w:t>
      </w:r>
      <w:r>
        <w:t xml:space="preserve">of our solid waste is recycled (Figure 1). </w:t>
      </w:r>
      <w:r w:rsidR="007E4809">
        <w:t xml:space="preserve"> </w:t>
      </w:r>
    </w:p>
    <w:p w:rsidR="000521B0" w:rsidRDefault="00D71CBD" w:rsidP="00D14DEB">
      <w:r w:rsidRPr="00F84A6B">
        <w:rPr>
          <w:b/>
        </w:rPr>
        <w:t>Ecological footprint</w:t>
      </w:r>
      <w:r>
        <w:t xml:space="preserve"> </w:t>
      </w:r>
      <w:r w:rsidR="005334F8">
        <w:t>- This is</w:t>
      </w:r>
      <w:r w:rsidR="00817BC5">
        <w:t xml:space="preserve"> a measure of the use of global land needed to provide fo</w:t>
      </w:r>
      <w:r w:rsidR="00FF56AF">
        <w:t xml:space="preserve">r our needs.  An assessment of </w:t>
      </w:r>
      <w:r w:rsidR="00817BC5">
        <w:t xml:space="preserve">our footprint for the 2015 SOER (using data for 2011-12) is that our footprint is </w:t>
      </w:r>
      <w:r w:rsidR="000521B0">
        <w:t>8.9 gha per person</w:t>
      </w:r>
      <w:r w:rsidR="00817BC5">
        <w:t xml:space="preserve"> – slightly down on the previous assessment but higher than Australia and </w:t>
      </w:r>
      <w:r w:rsidR="00FF56AF">
        <w:t xml:space="preserve">much higher than </w:t>
      </w:r>
      <w:r w:rsidR="00817BC5">
        <w:t>the world average (</w:t>
      </w:r>
      <w:r w:rsidR="009412A4">
        <w:t>see s</w:t>
      </w:r>
      <w:r w:rsidR="00817BC5">
        <w:t xml:space="preserve">eparate fact sheet </w:t>
      </w:r>
      <w:r w:rsidR="009412A4">
        <w:t>for details</w:t>
      </w:r>
      <w:r w:rsidR="00817BC5">
        <w:t>)</w:t>
      </w:r>
      <w:r w:rsidR="000521B0">
        <w:t xml:space="preserve">.   </w:t>
      </w:r>
    </w:p>
    <w:p w:rsidR="0011665F" w:rsidRDefault="0011665F" w:rsidP="007E004A">
      <w:pPr>
        <w:pStyle w:val="Heading4"/>
      </w:pPr>
      <w:r>
        <w:t xml:space="preserve">Pressures </w:t>
      </w:r>
    </w:p>
    <w:p w:rsidR="005B4E39" w:rsidRDefault="00F135A9">
      <w:r>
        <w:t xml:space="preserve">The most recent ACT Government projections, from 2014, suggest that the ACT population will be around:  424,000 in 2020; 547,000 in 2040; 670,000 in 2060. </w:t>
      </w:r>
      <w:r w:rsidR="005601EA">
        <w:t xml:space="preserve">As our population grows </w:t>
      </w:r>
      <w:r w:rsidR="00D71CBD">
        <w:t>the</w:t>
      </w:r>
      <w:r>
        <w:t xml:space="preserve"> attendant </w:t>
      </w:r>
      <w:r w:rsidR="00D71CBD">
        <w:t xml:space="preserve">needs of ACT citizens are likely </w:t>
      </w:r>
      <w:r>
        <w:t>to increase, along with demands on ecosystem services</w:t>
      </w:r>
      <w:r w:rsidRPr="00F135A9">
        <w:t xml:space="preserve"> </w:t>
      </w:r>
      <w:r w:rsidR="005334F8">
        <w:t>inside and outside the ACT</w:t>
      </w:r>
      <w:r w:rsidR="00D71CBD">
        <w:t xml:space="preserve">.   </w:t>
      </w:r>
      <w:r>
        <w:t>To progress towards a more sustainable ACT,  requires commitment and e</w:t>
      </w:r>
      <w:r w:rsidR="00D71CBD">
        <w:t xml:space="preserve">ffort </w:t>
      </w:r>
      <w:r>
        <w:t xml:space="preserve">from </w:t>
      </w:r>
      <w:r w:rsidR="00D71CBD">
        <w:t xml:space="preserve">all sectors of </w:t>
      </w:r>
      <w:r>
        <w:t>the community along with</w:t>
      </w:r>
      <w:r w:rsidR="00D71CBD">
        <w:t xml:space="preserve"> </w:t>
      </w:r>
      <w:r>
        <w:t xml:space="preserve">support for </w:t>
      </w:r>
      <w:r w:rsidR="00D71CBD">
        <w:t>innovation</w:t>
      </w:r>
      <w:r>
        <w:t>,</w:t>
      </w:r>
      <w:r w:rsidR="00D71CBD">
        <w:t xml:space="preserve"> new technologies</w:t>
      </w:r>
      <w:r>
        <w:t xml:space="preserve">, </w:t>
      </w:r>
      <w:r w:rsidR="00D71CBD">
        <w:t xml:space="preserve"> </w:t>
      </w:r>
      <w:r w:rsidR="00EF242F">
        <w:t xml:space="preserve">far-sighted </w:t>
      </w:r>
      <w:r>
        <w:t xml:space="preserve">government </w:t>
      </w:r>
      <w:r w:rsidR="00D71CBD">
        <w:t xml:space="preserve">policies and </w:t>
      </w:r>
      <w:r>
        <w:t xml:space="preserve">effective </w:t>
      </w:r>
      <w:r w:rsidR="00D71CBD">
        <w:t xml:space="preserve">implementation. </w:t>
      </w:r>
    </w:p>
    <w:p w:rsidR="00193A67" w:rsidRDefault="00193A67" w:rsidP="007E004A">
      <w:pPr>
        <w:pStyle w:val="Heading4"/>
      </w:pPr>
      <w:r>
        <w:t xml:space="preserve">Response </w:t>
      </w:r>
      <w:r w:rsidR="00E50088">
        <w:t xml:space="preserve">to human needs and the pressure they put on the environment </w:t>
      </w:r>
    </w:p>
    <w:p w:rsidR="004D20B1" w:rsidRDefault="00810607" w:rsidP="00220801">
      <w:r w:rsidRPr="00810607">
        <w:t xml:space="preserve">The ACT </w:t>
      </w:r>
      <w:r w:rsidR="006B6990">
        <w:t>G</w:t>
      </w:r>
      <w:r w:rsidRPr="00810607">
        <w:t xml:space="preserve">overnment has in place plans and policies </w:t>
      </w:r>
      <w:r w:rsidR="006B6990">
        <w:t xml:space="preserve">to </w:t>
      </w:r>
      <w:r w:rsidRPr="00810607">
        <w:t>provid</w:t>
      </w:r>
      <w:r w:rsidR="006B6990">
        <w:t xml:space="preserve">e </w:t>
      </w:r>
      <w:r w:rsidRPr="00810607">
        <w:t>for human needs while managing the impact on our environment</w:t>
      </w:r>
      <w:r w:rsidR="00970FD0">
        <w:t xml:space="preserve">, under </w:t>
      </w:r>
      <w:r w:rsidR="00970FD0" w:rsidRPr="00970FD0">
        <w:rPr>
          <w:i/>
        </w:rPr>
        <w:t xml:space="preserve">The Canberra Plan: Towards our second century </w:t>
      </w:r>
      <w:r w:rsidR="00970FD0" w:rsidRPr="002D1615">
        <w:t>(2008)</w:t>
      </w:r>
      <w:r w:rsidR="00970FD0">
        <w:t xml:space="preserve">.  The </w:t>
      </w:r>
      <w:r w:rsidRPr="00810607">
        <w:t>highest level plans are</w:t>
      </w:r>
      <w:r w:rsidR="004D20B1">
        <w:t>:</w:t>
      </w:r>
    </w:p>
    <w:p w:rsidR="007E4809" w:rsidRPr="005601EA" w:rsidRDefault="00B661F6" w:rsidP="00D14DEB">
      <w:pPr>
        <w:pStyle w:val="bulletlist"/>
        <w:rPr>
          <w:i/>
        </w:rPr>
      </w:pPr>
      <w:r w:rsidRPr="00B661F6">
        <w:rPr>
          <w:i/>
        </w:rPr>
        <w:t xml:space="preserve">ACT Planning Strategy </w:t>
      </w:r>
      <w:r w:rsidRPr="002D1615">
        <w:t>(2012)</w:t>
      </w:r>
    </w:p>
    <w:p w:rsidR="006B6990" w:rsidRPr="005601EA" w:rsidRDefault="00B661F6" w:rsidP="00D14DEB">
      <w:pPr>
        <w:pStyle w:val="bulletlist"/>
        <w:rPr>
          <w:i/>
        </w:rPr>
      </w:pPr>
      <w:r w:rsidRPr="00B661F6">
        <w:rPr>
          <w:i/>
        </w:rPr>
        <w:t>A</w:t>
      </w:r>
      <w:r w:rsidR="005334F8">
        <w:rPr>
          <w:i/>
        </w:rPr>
        <w:t xml:space="preserve">ction </w:t>
      </w:r>
      <w:r w:rsidRPr="00B661F6">
        <w:rPr>
          <w:i/>
        </w:rPr>
        <w:t>P</w:t>
      </w:r>
      <w:r w:rsidR="005334F8">
        <w:rPr>
          <w:i/>
        </w:rPr>
        <w:t xml:space="preserve">lan </w:t>
      </w:r>
      <w:r w:rsidRPr="00B661F6">
        <w:rPr>
          <w:i/>
        </w:rPr>
        <w:t>2</w:t>
      </w:r>
      <w:r w:rsidR="00F80CE5">
        <w:rPr>
          <w:i/>
        </w:rPr>
        <w:t xml:space="preserve">: </w:t>
      </w:r>
      <w:r w:rsidRPr="00B661F6">
        <w:rPr>
          <w:i/>
        </w:rPr>
        <w:t xml:space="preserve">A new climate change action plan for the Australian Capital Territory </w:t>
      </w:r>
      <w:r w:rsidRPr="002D1615">
        <w:t>(2012)</w:t>
      </w:r>
      <w:r w:rsidRPr="00B661F6">
        <w:rPr>
          <w:i/>
        </w:rPr>
        <w:t xml:space="preserve">  </w:t>
      </w:r>
    </w:p>
    <w:p w:rsidR="00970FD0" w:rsidRPr="005601EA" w:rsidRDefault="00B661F6" w:rsidP="00D14DEB">
      <w:pPr>
        <w:pStyle w:val="bulletlist"/>
        <w:rPr>
          <w:i/>
        </w:rPr>
      </w:pPr>
      <w:r w:rsidRPr="00B661F6">
        <w:rPr>
          <w:i/>
        </w:rPr>
        <w:t xml:space="preserve">ACT Water Strategy 2014-44: Striking the Balance </w:t>
      </w:r>
    </w:p>
    <w:p w:rsidR="007E4809" w:rsidRPr="005601EA" w:rsidRDefault="00B661F6" w:rsidP="00D14DEB">
      <w:pPr>
        <w:pStyle w:val="bulletlist"/>
        <w:rPr>
          <w:i/>
        </w:rPr>
      </w:pPr>
      <w:r w:rsidRPr="00B661F6">
        <w:rPr>
          <w:i/>
        </w:rPr>
        <w:t xml:space="preserve">ACT Waste Management Strategy 2011 - 2025 </w:t>
      </w:r>
    </w:p>
    <w:p w:rsidR="005B4E39" w:rsidRDefault="00B661F6">
      <w:pPr>
        <w:pStyle w:val="bulletlist"/>
      </w:pPr>
      <w:r w:rsidRPr="00B661F6">
        <w:rPr>
          <w:i/>
        </w:rPr>
        <w:t xml:space="preserve">Transport for Canberra: Transport for a sustainable city 2012-2031 </w:t>
      </w:r>
    </w:p>
    <w:p w:rsidR="000672FF" w:rsidRPr="000672FF" w:rsidRDefault="00D07240" w:rsidP="00220801">
      <w:r>
        <w:t xml:space="preserve">More information on </w:t>
      </w:r>
      <w:r w:rsidR="00967AF3">
        <w:t xml:space="preserve">this topic is available at </w:t>
      </w:r>
      <w:hyperlink r:id="rId9" w:history="1">
        <w:r w:rsidR="00D14DEB">
          <w:rPr>
            <w:rStyle w:val="Hyperlink"/>
          </w:rPr>
          <w:t>http://reports.envcomm.act.gov.au/actsoe2015</w:t>
        </w:r>
      </w:hyperlink>
    </w:p>
    <w:sectPr w:rsidR="000672FF" w:rsidRPr="000672FF" w:rsidSect="004B03DF">
      <w:headerReference w:type="default" r:id="rId10"/>
      <w:footerReference w:type="default" r:id="rId11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159DF" w:rsidRDefault="002159DF" w:rsidP="00220801">
      <w:r>
        <w:separator/>
      </w:r>
    </w:p>
  </w:endnote>
  <w:endnote w:type="continuationSeparator" w:id="0">
    <w:p w:rsidR="002159DF" w:rsidRDefault="002159DF" w:rsidP="0022080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B4C69" w:rsidRPr="00D14DEB" w:rsidRDefault="00DB4C69" w:rsidP="005334F8">
    <w:pPr>
      <w:pStyle w:val="Footer"/>
      <w:tabs>
        <w:tab w:val="clear" w:pos="9026"/>
      </w:tabs>
      <w:ind w:right="-330" w:hanging="142"/>
      <w:rPr>
        <w:sz w:val="18"/>
        <w:szCs w:val="18"/>
      </w:rPr>
    </w:pPr>
    <w:r w:rsidRPr="00D14DEB">
      <w:rPr>
        <w:sz w:val="18"/>
        <w:szCs w:val="18"/>
      </w:rPr>
      <w:t xml:space="preserve">ACT State of the Environment Report 2015 |Commissioner for Sustainability and the Environment | </w:t>
    </w:r>
    <w:hyperlink r:id="rId1" w:history="1">
      <w:r w:rsidR="005334F8" w:rsidRPr="0063238C">
        <w:rPr>
          <w:rStyle w:val="Hyperlink"/>
          <w:sz w:val="18"/>
          <w:szCs w:val="18"/>
        </w:rPr>
        <w:t>www.envcomm.act.gov.au</w:t>
      </w:r>
    </w:hyperlink>
    <w:r w:rsidR="005334F8">
      <w:rPr>
        <w:sz w:val="18"/>
        <w:szCs w:val="18"/>
      </w:rPr>
      <w:t xml:space="preserve">  </w:t>
    </w:r>
    <w:r w:rsidR="00795944" w:rsidRPr="005334F8">
      <w:rPr>
        <w:sz w:val="18"/>
        <w:szCs w:val="18"/>
      </w:rPr>
      <w:fldChar w:fldCharType="begin"/>
    </w:r>
    <w:r w:rsidR="005334F8" w:rsidRPr="005334F8">
      <w:rPr>
        <w:sz w:val="18"/>
        <w:szCs w:val="18"/>
      </w:rPr>
      <w:instrText xml:space="preserve"> PAGE   \* MERGEFORMAT </w:instrText>
    </w:r>
    <w:r w:rsidR="00795944" w:rsidRPr="005334F8">
      <w:rPr>
        <w:sz w:val="18"/>
        <w:szCs w:val="18"/>
      </w:rPr>
      <w:fldChar w:fldCharType="separate"/>
    </w:r>
    <w:r w:rsidR="007E004A">
      <w:rPr>
        <w:sz w:val="18"/>
        <w:szCs w:val="18"/>
      </w:rPr>
      <w:t>1</w:t>
    </w:r>
    <w:r w:rsidR="00795944" w:rsidRPr="005334F8">
      <w:rPr>
        <w:sz w:val="18"/>
        <w:szCs w:val="18"/>
      </w:rPr>
      <w:fldChar w:fldCharType="end"/>
    </w:r>
  </w:p>
  <w:p w:rsidR="00DB4C69" w:rsidRDefault="00DB4C69" w:rsidP="00220801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159DF" w:rsidRDefault="002159DF" w:rsidP="00220801">
      <w:r>
        <w:separator/>
      </w:r>
    </w:p>
  </w:footnote>
  <w:footnote w:type="continuationSeparator" w:id="0">
    <w:p w:rsidR="002159DF" w:rsidRDefault="002159DF" w:rsidP="0022080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B4C69" w:rsidRDefault="00BE712B" w:rsidP="00220801">
    <w:pPr>
      <w:pStyle w:val="Header"/>
      <w:spacing w:after="240"/>
    </w:pPr>
    <w:r>
      <w:drawing>
        <wp:inline distT="0" distB="0" distL="0" distR="0">
          <wp:extent cx="1921894" cy="389949"/>
          <wp:effectExtent l="19050" t="0" r="2156" b="0"/>
          <wp:docPr id="12" name="Picture 0" descr="logo-header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-header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921631" cy="38989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Style w:val="TitleChar"/>
        <w:spacing w:val="-20"/>
        <w:sz w:val="28"/>
        <w:szCs w:val="28"/>
      </w:rPr>
      <w:tab/>
    </w:r>
    <w:r w:rsidRPr="002517D4">
      <w:rPr>
        <w:rStyle w:val="TitleChar"/>
        <w:spacing w:val="-20"/>
        <w:sz w:val="28"/>
        <w:szCs w:val="28"/>
      </w:rPr>
      <w:t>Fact Sheet: ACT State of the Environment Report 2015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770B25"/>
    <w:multiLevelType w:val="hybridMultilevel"/>
    <w:tmpl w:val="83863BA0"/>
    <w:lvl w:ilvl="0" w:tplc="0C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">
    <w:nsid w:val="19615171"/>
    <w:multiLevelType w:val="hybridMultilevel"/>
    <w:tmpl w:val="28FCAEA2"/>
    <w:lvl w:ilvl="0" w:tplc="0C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1D9A64A2"/>
    <w:multiLevelType w:val="hybridMultilevel"/>
    <w:tmpl w:val="EB74473E"/>
    <w:lvl w:ilvl="0" w:tplc="0C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329D5ED1"/>
    <w:multiLevelType w:val="hybridMultilevel"/>
    <w:tmpl w:val="9550810E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47B70D7C"/>
    <w:multiLevelType w:val="hybridMultilevel"/>
    <w:tmpl w:val="E5487B1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9A50EF1"/>
    <w:multiLevelType w:val="hybridMultilevel"/>
    <w:tmpl w:val="8A901E7C"/>
    <w:lvl w:ilvl="0" w:tplc="F2E4C60C">
      <w:start w:val="1"/>
      <w:numFmt w:val="bullet"/>
      <w:pStyle w:val="bulletlis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4AE911CD"/>
    <w:multiLevelType w:val="hybridMultilevel"/>
    <w:tmpl w:val="54A84560"/>
    <w:lvl w:ilvl="0" w:tplc="0C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7">
    <w:nsid w:val="65734892"/>
    <w:multiLevelType w:val="hybridMultilevel"/>
    <w:tmpl w:val="BB52BBB4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68C653AF"/>
    <w:multiLevelType w:val="hybridMultilevel"/>
    <w:tmpl w:val="2F4AB044"/>
    <w:lvl w:ilvl="0" w:tplc="0C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9">
    <w:nsid w:val="708454D4"/>
    <w:multiLevelType w:val="hybridMultilevel"/>
    <w:tmpl w:val="31D6570A"/>
    <w:lvl w:ilvl="0" w:tplc="0C0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2"/>
  </w:num>
  <w:num w:numId="3">
    <w:abstractNumId w:val="1"/>
  </w:num>
  <w:num w:numId="4">
    <w:abstractNumId w:val="7"/>
  </w:num>
  <w:num w:numId="5">
    <w:abstractNumId w:val="4"/>
  </w:num>
  <w:num w:numId="6">
    <w:abstractNumId w:val="3"/>
  </w:num>
  <w:num w:numId="7">
    <w:abstractNumId w:val="5"/>
  </w:num>
  <w:num w:numId="8">
    <w:abstractNumId w:val="6"/>
  </w:num>
  <w:num w:numId="9">
    <w:abstractNumId w:val="8"/>
  </w:num>
  <w:num w:numId="10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93A67"/>
    <w:rsid w:val="00003BE4"/>
    <w:rsid w:val="00021530"/>
    <w:rsid w:val="00050A98"/>
    <w:rsid w:val="000521B0"/>
    <w:rsid w:val="000672FF"/>
    <w:rsid w:val="00080E89"/>
    <w:rsid w:val="000E6645"/>
    <w:rsid w:val="00111263"/>
    <w:rsid w:val="00111AA7"/>
    <w:rsid w:val="0011665F"/>
    <w:rsid w:val="0012445A"/>
    <w:rsid w:val="00142545"/>
    <w:rsid w:val="001623AF"/>
    <w:rsid w:val="001661B0"/>
    <w:rsid w:val="00166A7D"/>
    <w:rsid w:val="00175567"/>
    <w:rsid w:val="00193256"/>
    <w:rsid w:val="00193A67"/>
    <w:rsid w:val="001B3F34"/>
    <w:rsid w:val="001C427A"/>
    <w:rsid w:val="002159DF"/>
    <w:rsid w:val="00220801"/>
    <w:rsid w:val="0023238D"/>
    <w:rsid w:val="002D1615"/>
    <w:rsid w:val="00310345"/>
    <w:rsid w:val="003629D6"/>
    <w:rsid w:val="00364115"/>
    <w:rsid w:val="00401711"/>
    <w:rsid w:val="00406E16"/>
    <w:rsid w:val="00421EA1"/>
    <w:rsid w:val="00452C21"/>
    <w:rsid w:val="004B03DF"/>
    <w:rsid w:val="004B6409"/>
    <w:rsid w:val="004B79AC"/>
    <w:rsid w:val="004D20B1"/>
    <w:rsid w:val="004D3333"/>
    <w:rsid w:val="004F46B9"/>
    <w:rsid w:val="005334F8"/>
    <w:rsid w:val="005601EA"/>
    <w:rsid w:val="00580EF6"/>
    <w:rsid w:val="00592D16"/>
    <w:rsid w:val="005A1B97"/>
    <w:rsid w:val="005B4E39"/>
    <w:rsid w:val="00627040"/>
    <w:rsid w:val="006420A0"/>
    <w:rsid w:val="00651401"/>
    <w:rsid w:val="00660E4E"/>
    <w:rsid w:val="00693DB5"/>
    <w:rsid w:val="006B6990"/>
    <w:rsid w:val="006D09C8"/>
    <w:rsid w:val="006D6E8E"/>
    <w:rsid w:val="006D6FE8"/>
    <w:rsid w:val="006F09D2"/>
    <w:rsid w:val="00706478"/>
    <w:rsid w:val="00751EF9"/>
    <w:rsid w:val="007533A8"/>
    <w:rsid w:val="00790E1D"/>
    <w:rsid w:val="00792D2D"/>
    <w:rsid w:val="00795944"/>
    <w:rsid w:val="007B2C2C"/>
    <w:rsid w:val="007E004A"/>
    <w:rsid w:val="007E4809"/>
    <w:rsid w:val="00810607"/>
    <w:rsid w:val="0081191A"/>
    <w:rsid w:val="00817BC5"/>
    <w:rsid w:val="00850B9E"/>
    <w:rsid w:val="008537B9"/>
    <w:rsid w:val="008B7191"/>
    <w:rsid w:val="008F155A"/>
    <w:rsid w:val="009412A4"/>
    <w:rsid w:val="009435FA"/>
    <w:rsid w:val="009544D5"/>
    <w:rsid w:val="0096532E"/>
    <w:rsid w:val="00967AF3"/>
    <w:rsid w:val="00970FD0"/>
    <w:rsid w:val="009E4702"/>
    <w:rsid w:val="00A111CD"/>
    <w:rsid w:val="00A1294B"/>
    <w:rsid w:val="00A7443B"/>
    <w:rsid w:val="00A97129"/>
    <w:rsid w:val="00AA237A"/>
    <w:rsid w:val="00AA6454"/>
    <w:rsid w:val="00AB166B"/>
    <w:rsid w:val="00B06A56"/>
    <w:rsid w:val="00B12547"/>
    <w:rsid w:val="00B4028E"/>
    <w:rsid w:val="00B41CCA"/>
    <w:rsid w:val="00B661F6"/>
    <w:rsid w:val="00B705DB"/>
    <w:rsid w:val="00BE712B"/>
    <w:rsid w:val="00BF4083"/>
    <w:rsid w:val="00C34FC8"/>
    <w:rsid w:val="00C478FB"/>
    <w:rsid w:val="00C65214"/>
    <w:rsid w:val="00CA0972"/>
    <w:rsid w:val="00CA6A49"/>
    <w:rsid w:val="00D00631"/>
    <w:rsid w:val="00D07240"/>
    <w:rsid w:val="00D10758"/>
    <w:rsid w:val="00D14DEB"/>
    <w:rsid w:val="00D26137"/>
    <w:rsid w:val="00D355F5"/>
    <w:rsid w:val="00D71CBD"/>
    <w:rsid w:val="00D803D5"/>
    <w:rsid w:val="00DB39B0"/>
    <w:rsid w:val="00DB4C69"/>
    <w:rsid w:val="00DB4D01"/>
    <w:rsid w:val="00DE1A34"/>
    <w:rsid w:val="00E372FE"/>
    <w:rsid w:val="00E50088"/>
    <w:rsid w:val="00E62682"/>
    <w:rsid w:val="00E76C83"/>
    <w:rsid w:val="00E944C2"/>
    <w:rsid w:val="00EB56AD"/>
    <w:rsid w:val="00EE52CA"/>
    <w:rsid w:val="00EF242F"/>
    <w:rsid w:val="00F135A9"/>
    <w:rsid w:val="00F47FA1"/>
    <w:rsid w:val="00F61678"/>
    <w:rsid w:val="00F808F2"/>
    <w:rsid w:val="00F80CE5"/>
    <w:rsid w:val="00F84A6B"/>
    <w:rsid w:val="00FA556B"/>
    <w:rsid w:val="00FC611E"/>
    <w:rsid w:val="00FF56A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4">
      <o:colormenu v:ext="edit" strokecolor="none [1629]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en-US"/>
      </w:rPr>
    </w:rPrDefault>
    <w:pPrDefault>
      <w:pPr>
        <w:ind w:firstLine="36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20801"/>
    <w:pPr>
      <w:spacing w:before="120" w:after="120"/>
      <w:ind w:firstLine="0"/>
    </w:pPr>
    <w:rPr>
      <w:noProof/>
      <w:lang w:val="en-AU" w:eastAsia="en-AU" w:bidi="ar-SA"/>
    </w:rPr>
  </w:style>
  <w:style w:type="paragraph" w:styleId="Heading1">
    <w:name w:val="heading 1"/>
    <w:basedOn w:val="Normal"/>
    <w:next w:val="Normal"/>
    <w:link w:val="Heading1Char"/>
    <w:uiPriority w:val="9"/>
    <w:qFormat/>
    <w:rsid w:val="00220801"/>
    <w:pPr>
      <w:pBdr>
        <w:bottom w:val="single" w:sz="12" w:space="1" w:color="B35E06" w:themeColor="accent1" w:themeShade="BF"/>
      </w:pBdr>
      <w:spacing w:before="360"/>
      <w:outlineLvl w:val="0"/>
    </w:pPr>
    <w:rPr>
      <w:rFonts w:asciiTheme="majorHAnsi" w:eastAsiaTheme="majorEastAsia" w:hAnsiTheme="majorHAnsi" w:cstheme="majorBidi"/>
      <w:b/>
      <w:bCs/>
      <w:color w:val="B35E06" w:themeColor="accent1" w:themeShade="BF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26137"/>
    <w:pPr>
      <w:pBdr>
        <w:bottom w:val="single" w:sz="8" w:space="1" w:color="F07F09" w:themeColor="accent1"/>
      </w:pBdr>
      <w:spacing w:before="200" w:after="80"/>
      <w:outlineLvl w:val="1"/>
    </w:pPr>
    <w:rPr>
      <w:rFonts w:asciiTheme="majorHAnsi" w:eastAsiaTheme="majorEastAsia" w:hAnsiTheme="majorHAnsi" w:cstheme="majorBidi"/>
      <w:color w:val="B35E06" w:themeColor="accent1" w:themeShade="BF"/>
      <w:sz w:val="24"/>
      <w:szCs w:val="24"/>
    </w:rPr>
  </w:style>
  <w:style w:type="paragraph" w:styleId="Heading3">
    <w:name w:val="heading 3"/>
    <w:basedOn w:val="Heading5"/>
    <w:next w:val="Normal"/>
    <w:link w:val="Heading3Char"/>
    <w:uiPriority w:val="9"/>
    <w:unhideWhenUsed/>
    <w:qFormat/>
    <w:rsid w:val="00220801"/>
    <w:pPr>
      <w:outlineLvl w:val="2"/>
    </w:p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220801"/>
    <w:pPr>
      <w:pBdr>
        <w:bottom w:val="single" w:sz="4" w:space="2" w:color="FBCB9A" w:themeColor="accent1" w:themeTint="66"/>
      </w:pBdr>
      <w:spacing w:before="200" w:after="80"/>
      <w:outlineLvl w:val="3"/>
    </w:pPr>
    <w:rPr>
      <w:rFonts w:asciiTheme="majorHAnsi" w:eastAsiaTheme="majorEastAsia" w:hAnsiTheme="majorHAnsi" w:cstheme="majorBidi"/>
      <w:iCs/>
      <w:color w:val="F07F09" w:themeColor="accent1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D26137"/>
    <w:pPr>
      <w:spacing w:before="200" w:after="80"/>
      <w:outlineLvl w:val="4"/>
    </w:pPr>
    <w:rPr>
      <w:rFonts w:asciiTheme="majorHAnsi" w:eastAsiaTheme="majorEastAsia" w:hAnsiTheme="majorHAnsi" w:cstheme="majorBidi"/>
      <w:color w:val="F07F09" w:themeColor="accent1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26137"/>
    <w:pPr>
      <w:spacing w:before="280" w:after="100"/>
      <w:outlineLvl w:val="5"/>
    </w:pPr>
    <w:rPr>
      <w:rFonts w:asciiTheme="majorHAnsi" w:eastAsiaTheme="majorEastAsia" w:hAnsiTheme="majorHAnsi" w:cstheme="majorBidi"/>
      <w:i/>
      <w:iCs/>
      <w:color w:val="F07F09" w:themeColor="accent1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26137"/>
    <w:pPr>
      <w:spacing w:before="320" w:after="100"/>
      <w:outlineLvl w:val="6"/>
    </w:pPr>
    <w:rPr>
      <w:rFonts w:asciiTheme="majorHAnsi" w:eastAsiaTheme="majorEastAsia" w:hAnsiTheme="majorHAnsi" w:cstheme="majorBidi"/>
      <w:b/>
      <w:bCs/>
      <w:color w:val="1B587C" w:themeColor="accent3"/>
      <w:sz w:val="20"/>
      <w:szCs w:val="2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26137"/>
    <w:pPr>
      <w:spacing w:before="320" w:after="100"/>
      <w:outlineLvl w:val="7"/>
    </w:pPr>
    <w:rPr>
      <w:rFonts w:asciiTheme="majorHAnsi" w:eastAsiaTheme="majorEastAsia" w:hAnsiTheme="majorHAnsi" w:cstheme="majorBidi"/>
      <w:b/>
      <w:bCs/>
      <w:i/>
      <w:iCs/>
      <w:color w:val="1B587C" w:themeColor="accent3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26137"/>
    <w:pPr>
      <w:spacing w:before="320" w:after="100"/>
      <w:outlineLvl w:val="8"/>
    </w:pPr>
    <w:rPr>
      <w:rFonts w:asciiTheme="majorHAnsi" w:eastAsiaTheme="majorEastAsia" w:hAnsiTheme="majorHAnsi" w:cstheme="majorBidi"/>
      <w:i/>
      <w:iCs/>
      <w:color w:val="1B587C" w:themeColor="accent3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20801"/>
    <w:rPr>
      <w:rFonts w:asciiTheme="majorHAnsi" w:eastAsiaTheme="majorEastAsia" w:hAnsiTheme="majorHAnsi" w:cstheme="majorBidi"/>
      <w:b/>
      <w:bCs/>
      <w:color w:val="B35E06" w:themeColor="accent1" w:themeShade="BF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rsid w:val="00D26137"/>
    <w:rPr>
      <w:rFonts w:asciiTheme="majorHAnsi" w:eastAsiaTheme="majorEastAsia" w:hAnsiTheme="majorHAnsi" w:cstheme="majorBidi"/>
      <w:color w:val="B35E06" w:themeColor="accent1" w:themeShade="BF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220801"/>
    <w:rPr>
      <w:rFonts w:asciiTheme="majorHAnsi" w:eastAsiaTheme="majorEastAsia" w:hAnsiTheme="majorHAnsi" w:cstheme="majorBidi"/>
      <w:noProof/>
      <w:color w:val="F07F09" w:themeColor="accent1"/>
      <w:lang w:val="en-AU" w:eastAsia="en-AU" w:bidi="ar-SA"/>
    </w:rPr>
  </w:style>
  <w:style w:type="character" w:customStyle="1" w:styleId="Heading4Char">
    <w:name w:val="Heading 4 Char"/>
    <w:basedOn w:val="DefaultParagraphFont"/>
    <w:link w:val="Heading4"/>
    <w:uiPriority w:val="9"/>
    <w:rsid w:val="00220801"/>
    <w:rPr>
      <w:rFonts w:asciiTheme="majorHAnsi" w:eastAsiaTheme="majorEastAsia" w:hAnsiTheme="majorHAnsi" w:cstheme="majorBidi"/>
      <w:iCs/>
      <w:noProof/>
      <w:color w:val="F07F09" w:themeColor="accent1"/>
      <w:sz w:val="24"/>
      <w:szCs w:val="24"/>
      <w:lang w:val="en-AU" w:eastAsia="en-AU" w:bidi="ar-SA"/>
    </w:rPr>
  </w:style>
  <w:style w:type="character" w:customStyle="1" w:styleId="Heading5Char">
    <w:name w:val="Heading 5 Char"/>
    <w:basedOn w:val="DefaultParagraphFont"/>
    <w:link w:val="Heading5"/>
    <w:uiPriority w:val="9"/>
    <w:rsid w:val="00D26137"/>
    <w:rPr>
      <w:rFonts w:asciiTheme="majorHAnsi" w:eastAsiaTheme="majorEastAsia" w:hAnsiTheme="majorHAnsi" w:cstheme="majorBidi"/>
      <w:color w:val="F07F09" w:themeColor="accent1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26137"/>
    <w:rPr>
      <w:rFonts w:asciiTheme="majorHAnsi" w:eastAsiaTheme="majorEastAsia" w:hAnsiTheme="majorHAnsi" w:cstheme="majorBidi"/>
      <w:i/>
      <w:iCs/>
      <w:color w:val="F07F09" w:themeColor="accent1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26137"/>
    <w:rPr>
      <w:rFonts w:asciiTheme="majorHAnsi" w:eastAsiaTheme="majorEastAsia" w:hAnsiTheme="majorHAnsi" w:cstheme="majorBidi"/>
      <w:b/>
      <w:bCs/>
      <w:color w:val="1B587C" w:themeColor="accent3"/>
      <w:sz w:val="20"/>
      <w:szCs w:val="2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26137"/>
    <w:rPr>
      <w:rFonts w:asciiTheme="majorHAnsi" w:eastAsiaTheme="majorEastAsia" w:hAnsiTheme="majorHAnsi" w:cstheme="majorBidi"/>
      <w:b/>
      <w:bCs/>
      <w:i/>
      <w:iCs/>
      <w:color w:val="1B587C" w:themeColor="accent3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26137"/>
    <w:rPr>
      <w:rFonts w:asciiTheme="majorHAnsi" w:eastAsiaTheme="majorEastAsia" w:hAnsiTheme="majorHAnsi" w:cstheme="majorBidi"/>
      <w:i/>
      <w:iCs/>
      <w:color w:val="1B587C" w:themeColor="accent3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D26137"/>
    <w:rPr>
      <w:b/>
      <w:bCs/>
      <w:sz w:val="18"/>
      <w:szCs w:val="18"/>
    </w:rPr>
  </w:style>
  <w:style w:type="paragraph" w:styleId="Title">
    <w:name w:val="Title"/>
    <w:basedOn w:val="Normal"/>
    <w:next w:val="Normal"/>
    <w:link w:val="TitleChar"/>
    <w:uiPriority w:val="10"/>
    <w:qFormat/>
    <w:rsid w:val="00D26137"/>
    <w:pPr>
      <w:pBdr>
        <w:top w:val="single" w:sz="8" w:space="10" w:color="FABF81" w:themeColor="accent1" w:themeTint="7F"/>
        <w:bottom w:val="single" w:sz="24" w:space="15" w:color="1B587C" w:themeColor="accent3"/>
      </w:pBdr>
      <w:jc w:val="center"/>
    </w:pPr>
    <w:rPr>
      <w:rFonts w:asciiTheme="majorHAnsi" w:eastAsiaTheme="majorEastAsia" w:hAnsiTheme="majorHAnsi" w:cstheme="majorBidi"/>
      <w:i/>
      <w:iCs/>
      <w:color w:val="773F04" w:themeColor="accent1" w:themeShade="7F"/>
      <w:sz w:val="60"/>
      <w:szCs w:val="60"/>
    </w:rPr>
  </w:style>
  <w:style w:type="character" w:customStyle="1" w:styleId="TitleChar">
    <w:name w:val="Title Char"/>
    <w:basedOn w:val="DefaultParagraphFont"/>
    <w:link w:val="Title"/>
    <w:uiPriority w:val="10"/>
    <w:rsid w:val="00D26137"/>
    <w:rPr>
      <w:rFonts w:asciiTheme="majorHAnsi" w:eastAsiaTheme="majorEastAsia" w:hAnsiTheme="majorHAnsi" w:cstheme="majorBidi"/>
      <w:i/>
      <w:iCs/>
      <w:color w:val="773F04" w:themeColor="accent1" w:themeShade="7F"/>
      <w:sz w:val="60"/>
      <w:szCs w:val="60"/>
    </w:rPr>
  </w:style>
  <w:style w:type="paragraph" w:styleId="Subtitle">
    <w:name w:val="Subtitle"/>
    <w:basedOn w:val="Normal"/>
    <w:next w:val="Normal"/>
    <w:link w:val="SubtitleChar"/>
    <w:uiPriority w:val="11"/>
    <w:qFormat/>
    <w:rsid w:val="00D26137"/>
    <w:pPr>
      <w:spacing w:before="200" w:after="900"/>
      <w:jc w:val="right"/>
    </w:pPr>
    <w:rPr>
      <w:i/>
      <w:iCs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D26137"/>
    <w:rPr>
      <w:rFonts w:asciiTheme="minorHAnsi"/>
      <w:i/>
      <w:iCs/>
      <w:sz w:val="24"/>
      <w:szCs w:val="24"/>
    </w:rPr>
  </w:style>
  <w:style w:type="character" w:styleId="Strong">
    <w:name w:val="Strong"/>
    <w:basedOn w:val="DefaultParagraphFont"/>
    <w:uiPriority w:val="22"/>
    <w:qFormat/>
    <w:rsid w:val="00D26137"/>
    <w:rPr>
      <w:b/>
      <w:bCs/>
      <w:spacing w:val="0"/>
    </w:rPr>
  </w:style>
  <w:style w:type="character" w:styleId="Emphasis">
    <w:name w:val="Emphasis"/>
    <w:uiPriority w:val="20"/>
    <w:qFormat/>
    <w:rsid w:val="00D26137"/>
    <w:rPr>
      <w:b/>
      <w:bCs/>
      <w:i/>
      <w:iCs/>
      <w:color w:val="5A5A5A" w:themeColor="text1" w:themeTint="A5"/>
    </w:rPr>
  </w:style>
  <w:style w:type="paragraph" w:styleId="NoSpacing">
    <w:name w:val="No Spacing"/>
    <w:basedOn w:val="Normal"/>
    <w:link w:val="NoSpacingChar"/>
    <w:uiPriority w:val="1"/>
    <w:qFormat/>
    <w:rsid w:val="00D26137"/>
  </w:style>
  <w:style w:type="character" w:customStyle="1" w:styleId="NoSpacingChar">
    <w:name w:val="No Spacing Char"/>
    <w:basedOn w:val="DefaultParagraphFont"/>
    <w:link w:val="NoSpacing"/>
    <w:uiPriority w:val="1"/>
    <w:rsid w:val="00D26137"/>
  </w:style>
  <w:style w:type="paragraph" w:styleId="ListParagraph">
    <w:name w:val="List Paragraph"/>
    <w:basedOn w:val="Normal"/>
    <w:link w:val="ListParagraphChar"/>
    <w:uiPriority w:val="34"/>
    <w:qFormat/>
    <w:rsid w:val="00D26137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D26137"/>
    <w:rPr>
      <w:rFonts w:asciiTheme="majorHAnsi" w:eastAsiaTheme="majorEastAsia" w:hAnsiTheme="majorHAnsi" w:cstheme="majorBidi"/>
      <w:i/>
      <w:iCs/>
      <w:color w:val="5A5A5A" w:themeColor="text1" w:themeTint="A5"/>
    </w:rPr>
  </w:style>
  <w:style w:type="character" w:customStyle="1" w:styleId="QuoteChar">
    <w:name w:val="Quote Char"/>
    <w:basedOn w:val="DefaultParagraphFont"/>
    <w:link w:val="Quote"/>
    <w:uiPriority w:val="29"/>
    <w:rsid w:val="00D26137"/>
    <w:rPr>
      <w:rFonts w:asciiTheme="majorHAnsi" w:eastAsiaTheme="majorEastAsia" w:hAnsiTheme="majorHAnsi" w:cstheme="majorBidi"/>
      <w:i/>
      <w:iCs/>
      <w:color w:val="5A5A5A" w:themeColor="text1" w:themeTint="A5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26137"/>
    <w:pPr>
      <w:pBdr>
        <w:top w:val="single" w:sz="12" w:space="10" w:color="FBCB9A" w:themeColor="accent1" w:themeTint="66"/>
        <w:left w:val="single" w:sz="36" w:space="4" w:color="F07F09" w:themeColor="accent1"/>
        <w:bottom w:val="single" w:sz="24" w:space="10" w:color="1B587C" w:themeColor="accent3"/>
        <w:right w:val="single" w:sz="36" w:space="4" w:color="F07F09" w:themeColor="accent1"/>
      </w:pBdr>
      <w:shd w:val="clear" w:color="auto" w:fill="F07F09" w:themeFill="accent1"/>
      <w:spacing w:before="320" w:after="320" w:line="300" w:lineRule="auto"/>
      <w:ind w:left="1440" w:right="1440"/>
    </w:pPr>
    <w:rPr>
      <w:rFonts w:asciiTheme="majorHAnsi" w:eastAsiaTheme="majorEastAsia" w:hAnsiTheme="majorHAnsi" w:cstheme="majorBidi"/>
      <w:i/>
      <w:iCs/>
      <w:color w:val="FFFFFF" w:themeColor="background1"/>
      <w:sz w:val="24"/>
      <w:szCs w:val="24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26137"/>
    <w:rPr>
      <w:rFonts w:asciiTheme="majorHAnsi" w:eastAsiaTheme="majorEastAsia" w:hAnsiTheme="majorHAnsi" w:cstheme="majorBidi"/>
      <w:i/>
      <w:iCs/>
      <w:color w:val="FFFFFF" w:themeColor="background1"/>
      <w:sz w:val="24"/>
      <w:szCs w:val="24"/>
      <w:shd w:val="clear" w:color="auto" w:fill="F07F09" w:themeFill="accent1"/>
    </w:rPr>
  </w:style>
  <w:style w:type="character" w:styleId="SubtleEmphasis">
    <w:name w:val="Subtle Emphasis"/>
    <w:uiPriority w:val="19"/>
    <w:qFormat/>
    <w:rsid w:val="00D26137"/>
    <w:rPr>
      <w:i/>
      <w:iCs/>
      <w:color w:val="5A5A5A" w:themeColor="text1" w:themeTint="A5"/>
    </w:rPr>
  </w:style>
  <w:style w:type="character" w:styleId="IntenseEmphasis">
    <w:name w:val="Intense Emphasis"/>
    <w:uiPriority w:val="21"/>
    <w:qFormat/>
    <w:rsid w:val="00D26137"/>
    <w:rPr>
      <w:b/>
      <w:bCs/>
      <w:i/>
      <w:iCs/>
      <w:color w:val="F07F09" w:themeColor="accent1"/>
      <w:sz w:val="22"/>
      <w:szCs w:val="22"/>
    </w:rPr>
  </w:style>
  <w:style w:type="character" w:styleId="SubtleReference">
    <w:name w:val="Subtle Reference"/>
    <w:uiPriority w:val="31"/>
    <w:qFormat/>
    <w:rsid w:val="00D26137"/>
    <w:rPr>
      <w:color w:val="auto"/>
      <w:u w:val="single" w:color="1B587C" w:themeColor="accent3"/>
    </w:rPr>
  </w:style>
  <w:style w:type="character" w:styleId="IntenseReference">
    <w:name w:val="Intense Reference"/>
    <w:basedOn w:val="DefaultParagraphFont"/>
    <w:uiPriority w:val="32"/>
    <w:qFormat/>
    <w:rsid w:val="00D26137"/>
    <w:rPr>
      <w:b/>
      <w:bCs/>
      <w:color w:val="14415C" w:themeColor="accent3" w:themeShade="BF"/>
      <w:u w:val="single" w:color="1B587C" w:themeColor="accent3"/>
    </w:rPr>
  </w:style>
  <w:style w:type="character" w:styleId="BookTitle">
    <w:name w:val="Book Title"/>
    <w:basedOn w:val="DefaultParagraphFont"/>
    <w:uiPriority w:val="33"/>
    <w:qFormat/>
    <w:rsid w:val="00D26137"/>
    <w:rPr>
      <w:rFonts w:asciiTheme="majorHAnsi" w:eastAsiaTheme="majorEastAsia" w:hAnsiTheme="majorHAnsi" w:cstheme="majorBidi"/>
      <w:b/>
      <w:bCs/>
      <w:i/>
      <w:iCs/>
      <w:color w:val="auto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D26137"/>
    <w:pPr>
      <w:outlineLvl w:val="9"/>
    </w:pPr>
  </w:style>
  <w:style w:type="paragraph" w:styleId="Header">
    <w:name w:val="header"/>
    <w:basedOn w:val="Normal"/>
    <w:link w:val="HeaderChar"/>
    <w:uiPriority w:val="99"/>
    <w:unhideWhenUsed/>
    <w:rsid w:val="00DB4C69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B4C69"/>
  </w:style>
  <w:style w:type="paragraph" w:styleId="Footer">
    <w:name w:val="footer"/>
    <w:basedOn w:val="Normal"/>
    <w:link w:val="FooterChar"/>
    <w:uiPriority w:val="99"/>
    <w:unhideWhenUsed/>
    <w:rsid w:val="00DB4C69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B4C69"/>
  </w:style>
  <w:style w:type="paragraph" w:styleId="BalloonText">
    <w:name w:val="Balloon Text"/>
    <w:basedOn w:val="Normal"/>
    <w:link w:val="BalloonTextChar"/>
    <w:uiPriority w:val="99"/>
    <w:semiHidden/>
    <w:unhideWhenUsed/>
    <w:rsid w:val="008537B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537B9"/>
    <w:rPr>
      <w:rFonts w:ascii="Tahoma" w:hAnsi="Tahoma" w:cs="Tahoma"/>
      <w:sz w:val="16"/>
      <w:szCs w:val="16"/>
    </w:rPr>
  </w:style>
  <w:style w:type="paragraph" w:customStyle="1" w:styleId="bulletlist">
    <w:name w:val="bullet list"/>
    <w:basedOn w:val="ListParagraph"/>
    <w:link w:val="bulletlistChar"/>
    <w:qFormat/>
    <w:rsid w:val="00220801"/>
    <w:pPr>
      <w:numPr>
        <w:numId w:val="7"/>
      </w:numPr>
      <w:ind w:left="714" w:hanging="357"/>
    </w:pPr>
  </w:style>
  <w:style w:type="character" w:styleId="Hyperlink">
    <w:name w:val="Hyperlink"/>
    <w:basedOn w:val="DefaultParagraphFont"/>
    <w:uiPriority w:val="99"/>
    <w:unhideWhenUsed/>
    <w:rsid w:val="00D14DEB"/>
    <w:rPr>
      <w:color w:val="0000FF"/>
      <w:u w:val="single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220801"/>
    <w:rPr>
      <w:noProof/>
      <w:lang w:val="en-AU" w:eastAsia="en-AU" w:bidi="ar-SA"/>
    </w:rPr>
  </w:style>
  <w:style w:type="character" w:customStyle="1" w:styleId="bulletlistChar">
    <w:name w:val="bullet list Char"/>
    <w:basedOn w:val="ListParagraphChar"/>
    <w:link w:val="bulletlist"/>
    <w:rsid w:val="00220801"/>
  </w:style>
  <w:style w:type="character" w:styleId="CommentReference">
    <w:name w:val="annotation reference"/>
    <w:basedOn w:val="DefaultParagraphFont"/>
    <w:uiPriority w:val="99"/>
    <w:semiHidden/>
    <w:unhideWhenUsed/>
    <w:rsid w:val="00AB166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B166B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B166B"/>
    <w:rPr>
      <w:noProof/>
      <w:sz w:val="20"/>
      <w:szCs w:val="20"/>
      <w:lang w:val="en-AU" w:eastAsia="en-AU" w:bidi="ar-SA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B166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B166B"/>
    <w:rPr>
      <w:b/>
      <w:bCs/>
    </w:rPr>
  </w:style>
  <w:style w:type="paragraph" w:styleId="Revision">
    <w:name w:val="Revision"/>
    <w:hidden/>
    <w:uiPriority w:val="99"/>
    <w:semiHidden/>
    <w:rsid w:val="00AB166B"/>
    <w:pPr>
      <w:ind w:firstLine="0"/>
    </w:pPr>
    <w:rPr>
      <w:noProof/>
      <w:lang w:val="en-AU" w:eastAsia="en-AU"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http://reports.envcomm.act.gov.au/actsoe2015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envcomm.act.gov.au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NAS125S2\EPDHome01\W\Warren%20Geeves\OCSE\SOE%202015\Waste\waste%20statitics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en-AU"/>
  <c:chart>
    <c:plotArea>
      <c:layout/>
      <c:barChart>
        <c:barDir val="col"/>
        <c:grouping val="stacked"/>
        <c:ser>
          <c:idx val="0"/>
          <c:order val="0"/>
          <c:tx>
            <c:strRef>
              <c:f>Sheet1!$C$22</c:f>
              <c:strCache>
                <c:ptCount val="1"/>
                <c:pt idx="0">
                  <c:v>Total Waste committed to ACT landfill (tonnes)</c:v>
                </c:pt>
              </c:strCache>
            </c:strRef>
          </c:tx>
          <c:cat>
            <c:strRef>
              <c:f>Sheet1!$B$23:$B$44</c:f>
              <c:strCache>
                <c:ptCount val="22"/>
                <c:pt idx="0">
                  <c:v>1993-94</c:v>
                </c:pt>
                <c:pt idx="1">
                  <c:v>1994-95</c:v>
                </c:pt>
                <c:pt idx="2">
                  <c:v>1995-96</c:v>
                </c:pt>
                <c:pt idx="3">
                  <c:v>1996-97</c:v>
                </c:pt>
                <c:pt idx="4">
                  <c:v>1997-98</c:v>
                </c:pt>
                <c:pt idx="5">
                  <c:v>1998-99</c:v>
                </c:pt>
                <c:pt idx="6">
                  <c:v>1999-00</c:v>
                </c:pt>
                <c:pt idx="7">
                  <c:v>2000-01</c:v>
                </c:pt>
                <c:pt idx="8">
                  <c:v>2001-02</c:v>
                </c:pt>
                <c:pt idx="9">
                  <c:v>2002-03</c:v>
                </c:pt>
                <c:pt idx="10">
                  <c:v>2003-04</c:v>
                </c:pt>
                <c:pt idx="11">
                  <c:v>2004-05</c:v>
                </c:pt>
                <c:pt idx="12">
                  <c:v>2005-06</c:v>
                </c:pt>
                <c:pt idx="13">
                  <c:v>2006-07</c:v>
                </c:pt>
                <c:pt idx="14">
                  <c:v>2007-08</c:v>
                </c:pt>
                <c:pt idx="15">
                  <c:v>2008-09</c:v>
                </c:pt>
                <c:pt idx="16">
                  <c:v>2009-10</c:v>
                </c:pt>
                <c:pt idx="17">
                  <c:v>2010-11</c:v>
                </c:pt>
                <c:pt idx="18">
                  <c:v>2011-12</c:v>
                </c:pt>
                <c:pt idx="19">
                  <c:v>2012-13</c:v>
                </c:pt>
                <c:pt idx="20">
                  <c:v>2013-14</c:v>
                </c:pt>
                <c:pt idx="21">
                  <c:v>2014-15</c:v>
                </c:pt>
              </c:strCache>
            </c:strRef>
          </c:cat>
          <c:val>
            <c:numRef>
              <c:f>Sheet1!$C$23:$C$44</c:f>
              <c:numCache>
                <c:formatCode>General</c:formatCode>
                <c:ptCount val="22"/>
                <c:pt idx="0">
                  <c:v>415798</c:v>
                </c:pt>
                <c:pt idx="1">
                  <c:v>272054</c:v>
                </c:pt>
                <c:pt idx="2">
                  <c:v>252068</c:v>
                </c:pt>
                <c:pt idx="3">
                  <c:v>237981</c:v>
                </c:pt>
                <c:pt idx="4">
                  <c:v>239726</c:v>
                </c:pt>
                <c:pt idx="5">
                  <c:v>252686</c:v>
                </c:pt>
                <c:pt idx="6">
                  <c:v>259084</c:v>
                </c:pt>
                <c:pt idx="7">
                  <c:v>224225</c:v>
                </c:pt>
                <c:pt idx="8">
                  <c:v>220328</c:v>
                </c:pt>
                <c:pt idx="9">
                  <c:v>207067</c:v>
                </c:pt>
                <c:pt idx="10">
                  <c:v>208390</c:v>
                </c:pt>
                <c:pt idx="11">
                  <c:v>204395</c:v>
                </c:pt>
                <c:pt idx="12">
                  <c:v>192224</c:v>
                </c:pt>
                <c:pt idx="13">
                  <c:v>197425</c:v>
                </c:pt>
                <c:pt idx="14">
                  <c:v>207726</c:v>
                </c:pt>
                <c:pt idx="15">
                  <c:v>213969</c:v>
                </c:pt>
                <c:pt idx="16">
                  <c:v>228706</c:v>
                </c:pt>
                <c:pt idx="17">
                  <c:v>268088</c:v>
                </c:pt>
                <c:pt idx="18">
                  <c:v>317842</c:v>
                </c:pt>
                <c:pt idx="19">
                  <c:v>255091</c:v>
                </c:pt>
                <c:pt idx="20">
                  <c:v>238304</c:v>
                </c:pt>
                <c:pt idx="21">
                  <c:v>243793</c:v>
                </c:pt>
              </c:numCache>
            </c:numRef>
          </c:val>
        </c:ser>
        <c:ser>
          <c:idx val="1"/>
          <c:order val="1"/>
          <c:tx>
            <c:strRef>
              <c:f>Sheet1!$D$22</c:f>
              <c:strCache>
                <c:ptCount val="1"/>
                <c:pt idx="0">
                  <c:v>Resource recovery  </c:v>
                </c:pt>
              </c:strCache>
            </c:strRef>
          </c:tx>
          <c:cat>
            <c:strRef>
              <c:f>Sheet1!$B$23:$B$44</c:f>
              <c:strCache>
                <c:ptCount val="22"/>
                <c:pt idx="0">
                  <c:v>1993-94</c:v>
                </c:pt>
                <c:pt idx="1">
                  <c:v>1994-95</c:v>
                </c:pt>
                <c:pt idx="2">
                  <c:v>1995-96</c:v>
                </c:pt>
                <c:pt idx="3">
                  <c:v>1996-97</c:v>
                </c:pt>
                <c:pt idx="4">
                  <c:v>1997-98</c:v>
                </c:pt>
                <c:pt idx="5">
                  <c:v>1998-99</c:v>
                </c:pt>
                <c:pt idx="6">
                  <c:v>1999-00</c:v>
                </c:pt>
                <c:pt idx="7">
                  <c:v>2000-01</c:v>
                </c:pt>
                <c:pt idx="8">
                  <c:v>2001-02</c:v>
                </c:pt>
                <c:pt idx="9">
                  <c:v>2002-03</c:v>
                </c:pt>
                <c:pt idx="10">
                  <c:v>2003-04</c:v>
                </c:pt>
                <c:pt idx="11">
                  <c:v>2004-05</c:v>
                </c:pt>
                <c:pt idx="12">
                  <c:v>2005-06</c:v>
                </c:pt>
                <c:pt idx="13">
                  <c:v>2006-07</c:v>
                </c:pt>
                <c:pt idx="14">
                  <c:v>2007-08</c:v>
                </c:pt>
                <c:pt idx="15">
                  <c:v>2008-09</c:v>
                </c:pt>
                <c:pt idx="16">
                  <c:v>2009-10</c:v>
                </c:pt>
                <c:pt idx="17">
                  <c:v>2010-11</c:v>
                </c:pt>
                <c:pt idx="18">
                  <c:v>2011-12</c:v>
                </c:pt>
                <c:pt idx="19">
                  <c:v>2012-13</c:v>
                </c:pt>
                <c:pt idx="20">
                  <c:v>2013-14</c:v>
                </c:pt>
                <c:pt idx="21">
                  <c:v>2014-15</c:v>
                </c:pt>
              </c:strCache>
            </c:strRef>
          </c:cat>
          <c:val>
            <c:numRef>
              <c:f>Sheet1!$D$23:$D$44</c:f>
              <c:numCache>
                <c:formatCode>General</c:formatCode>
                <c:ptCount val="22"/>
                <c:pt idx="0">
                  <c:v>117941</c:v>
                </c:pt>
                <c:pt idx="1">
                  <c:v>136570</c:v>
                </c:pt>
                <c:pt idx="2">
                  <c:v>184458</c:v>
                </c:pt>
                <c:pt idx="3">
                  <c:v>230372</c:v>
                </c:pt>
                <c:pt idx="4">
                  <c:v>230337</c:v>
                </c:pt>
                <c:pt idx="5">
                  <c:v>330888</c:v>
                </c:pt>
                <c:pt idx="6">
                  <c:v>341898</c:v>
                </c:pt>
                <c:pt idx="7">
                  <c:v>354779</c:v>
                </c:pt>
                <c:pt idx="8">
                  <c:v>398969</c:v>
                </c:pt>
                <c:pt idx="9">
                  <c:v>466606</c:v>
                </c:pt>
                <c:pt idx="10">
                  <c:v>504440</c:v>
                </c:pt>
                <c:pt idx="11">
                  <c:v>555000</c:v>
                </c:pt>
                <c:pt idx="12">
                  <c:v>579441</c:v>
                </c:pt>
                <c:pt idx="13">
                  <c:v>566632</c:v>
                </c:pt>
                <c:pt idx="14">
                  <c:v>590000</c:v>
                </c:pt>
                <c:pt idx="15">
                  <c:v>584000</c:v>
                </c:pt>
                <c:pt idx="16">
                  <c:v>587700</c:v>
                </c:pt>
                <c:pt idx="17">
                  <c:v>807000</c:v>
                </c:pt>
                <c:pt idx="18">
                  <c:v>751159</c:v>
                </c:pt>
                <c:pt idx="19">
                  <c:v>647429</c:v>
                </c:pt>
                <c:pt idx="20">
                  <c:v>670594</c:v>
                </c:pt>
                <c:pt idx="21">
                  <c:v>706911</c:v>
                </c:pt>
              </c:numCache>
            </c:numRef>
          </c:val>
        </c:ser>
        <c:overlap val="100"/>
        <c:axId val="190938112"/>
        <c:axId val="190952960"/>
      </c:barChart>
      <c:catAx>
        <c:axId val="190938112"/>
        <c:scaling>
          <c:orientation val="minMax"/>
        </c:scaling>
        <c:axPos val="b"/>
        <c:tickLblPos val="nextTo"/>
        <c:crossAx val="190952960"/>
        <c:crosses val="autoZero"/>
        <c:auto val="1"/>
        <c:lblAlgn val="ctr"/>
        <c:lblOffset val="100"/>
      </c:catAx>
      <c:valAx>
        <c:axId val="190952960"/>
        <c:scaling>
          <c:orientation val="minMax"/>
        </c:scaling>
        <c:axPos val="l"/>
        <c:majorGridlines/>
        <c:numFmt formatCode="General" sourceLinked="1"/>
        <c:tickLblPos val="nextTo"/>
        <c:crossAx val="190938112"/>
        <c:crosses val="autoZero"/>
        <c:crossBetween val="between"/>
      </c:valAx>
    </c:plotArea>
    <c:legend>
      <c:legendPos val="b"/>
    </c:legend>
    <c:plotVisOnly val="1"/>
  </c:chart>
  <c:spPr>
    <a:ln>
      <a:noFill/>
    </a:ln>
  </c:spPr>
  <c:externalData r:id="rId1"/>
</c:chartSpace>
</file>

<file path=word/theme/theme1.xml><?xml version="1.0" encoding="utf-8"?>
<a:theme xmlns:a="http://schemas.openxmlformats.org/drawingml/2006/main" name="Office Theme">
  <a:themeElements>
    <a:clrScheme name="Aspect">
      <a:dk1>
        <a:sysClr val="windowText" lastClr="000000"/>
      </a:dk1>
      <a:lt1>
        <a:sysClr val="window" lastClr="FFFFFF"/>
      </a:lt1>
      <a:dk2>
        <a:srgbClr val="323232"/>
      </a:dk2>
      <a:lt2>
        <a:srgbClr val="E3DED1"/>
      </a:lt2>
      <a:accent1>
        <a:srgbClr val="F07F09"/>
      </a:accent1>
      <a:accent2>
        <a:srgbClr val="9F2936"/>
      </a:accent2>
      <a:accent3>
        <a:srgbClr val="1B587C"/>
      </a:accent3>
      <a:accent4>
        <a:srgbClr val="4E8542"/>
      </a:accent4>
      <a:accent5>
        <a:srgbClr val="604878"/>
      </a:accent5>
      <a:accent6>
        <a:srgbClr val="C19859"/>
      </a:accent6>
      <a:hlink>
        <a:srgbClr val="6B9F25"/>
      </a:hlink>
      <a:folHlink>
        <a:srgbClr val="B26B02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467</TotalTime>
  <Pages>2</Pages>
  <Words>651</Words>
  <Characters>3712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ACT Government</Company>
  <LinksUpToDate>false</LinksUpToDate>
  <CharactersWithSpaces>4355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Amanda Slade</dc:creator>
  <cp:lastModifiedBy>aileen power</cp:lastModifiedBy>
  <cp:revision>29</cp:revision>
  <dcterms:created xsi:type="dcterms:W3CDTF">2016-01-28T23:02:00Z</dcterms:created>
  <dcterms:modified xsi:type="dcterms:W3CDTF">2016-02-16T00:16:00Z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hecked by">
    <vt:lpwstr>32123</vt:lpwstr>
  </property>
  <property fmtid="{D5CDD505-2E9C-101B-9397-08002B2CF9AE}" pid="3" name="Objective-Id">
    <vt:lpwstr>A11686350</vt:lpwstr>
  </property>
  <property fmtid="{D5CDD505-2E9C-101B-9397-08002B2CF9AE}" pid="4" name="Objective-Title">
    <vt:lpwstr>HumanNeeds_theme fact sheetV2_1202 2016</vt:lpwstr>
  </property>
  <property fmtid="{D5CDD505-2E9C-101B-9397-08002B2CF9AE}" pid="5" name="Objective-Comment">
    <vt:lpwstr/>
  </property>
  <property fmtid="{D5CDD505-2E9C-101B-9397-08002B2CF9AE}" pid="6" name="Objective-CreationStamp">
    <vt:filetime>2016-02-02T01:42:54Z</vt:filetime>
  </property>
  <property fmtid="{D5CDD505-2E9C-101B-9397-08002B2CF9AE}" pid="7" name="Objective-IsApproved">
    <vt:bool>false</vt:bool>
  </property>
  <property fmtid="{D5CDD505-2E9C-101B-9397-08002B2CF9AE}" pid="8" name="Objective-IsPublished">
    <vt:bool>true</vt:bool>
  </property>
  <property fmtid="{D5CDD505-2E9C-101B-9397-08002B2CF9AE}" pid="9" name="Objective-DatePublished">
    <vt:filetime>2016-02-16T01:07:18Z</vt:filetime>
  </property>
  <property fmtid="{D5CDD505-2E9C-101B-9397-08002B2CF9AE}" pid="10" name="Objective-ModificationStamp">
    <vt:filetime>2016-02-16T01:07:18Z</vt:filetime>
  </property>
  <property fmtid="{D5CDD505-2E9C-101B-9397-08002B2CF9AE}" pid="11" name="Objective-Owner">
    <vt:lpwstr>Aileen Power</vt:lpwstr>
  </property>
  <property fmtid="{D5CDD505-2E9C-101B-9397-08002B2CF9AE}" pid="12" name="Objective-Path">
    <vt:lpwstr>Whole of ACT Government:OCSE - Office of the Commissioner for Sustainability and the Environment:13 - OCSE - Reporting:State of Environment Reporting:ACT State of Environment Reporting:2015 SoER:2015 ACTSoER:FACT SHEETS:HUMAN NEEDS:</vt:lpwstr>
  </property>
  <property fmtid="{D5CDD505-2E9C-101B-9397-08002B2CF9AE}" pid="13" name="Objective-Parent">
    <vt:lpwstr>HUMAN NEEDS</vt:lpwstr>
  </property>
  <property fmtid="{D5CDD505-2E9C-101B-9397-08002B2CF9AE}" pid="14" name="Objective-State">
    <vt:lpwstr>Published</vt:lpwstr>
  </property>
  <property fmtid="{D5CDD505-2E9C-101B-9397-08002B2CF9AE}" pid="15" name="Objective-Version">
    <vt:lpwstr>20.0</vt:lpwstr>
  </property>
  <property fmtid="{D5CDD505-2E9C-101B-9397-08002B2CF9AE}" pid="16" name="Objective-VersionNumber">
    <vt:r8>20</vt:r8>
  </property>
  <property fmtid="{D5CDD505-2E9C-101B-9397-08002B2CF9AE}" pid="17" name="Objective-VersionComment">
    <vt:lpwstr/>
  </property>
  <property fmtid="{D5CDD505-2E9C-101B-9397-08002B2CF9AE}" pid="18" name="Objective-FileNumber">
    <vt:lpwstr>1-2013/15891</vt:lpwstr>
  </property>
  <property fmtid="{D5CDD505-2E9C-101B-9397-08002B2CF9AE}" pid="19" name="Objective-Classification">
    <vt:lpwstr>Unclassified (beige file cover)</vt:lpwstr>
  </property>
  <property fmtid="{D5CDD505-2E9C-101B-9397-08002B2CF9AE}" pid="20" name="Objective-Caveats">
    <vt:lpwstr/>
  </property>
  <property fmtid="{D5CDD505-2E9C-101B-9397-08002B2CF9AE}" pid="21" name="Objective-Owner Agency [system]">
    <vt:lpwstr>OCSE</vt:lpwstr>
  </property>
  <property fmtid="{D5CDD505-2E9C-101B-9397-08002B2CF9AE}" pid="22" name="Objective-Document Type [system]">
    <vt:lpwstr>0-Document</vt:lpwstr>
  </property>
  <property fmtid="{D5CDD505-2E9C-101B-9397-08002B2CF9AE}" pid="23" name="Objective-Language [system]">
    <vt:lpwstr>English (en)</vt:lpwstr>
  </property>
  <property fmtid="{D5CDD505-2E9C-101B-9397-08002B2CF9AE}" pid="24" name="Objective-Jurisdiction [system]">
    <vt:lpwstr>ACT</vt:lpwstr>
  </property>
  <property fmtid="{D5CDD505-2E9C-101B-9397-08002B2CF9AE}" pid="25" name="Objective-Customers [system]">
    <vt:lpwstr/>
  </property>
  <property fmtid="{D5CDD505-2E9C-101B-9397-08002B2CF9AE}" pid="26" name="Objective-Places [system]">
    <vt:lpwstr/>
  </property>
  <property fmtid="{D5CDD505-2E9C-101B-9397-08002B2CF9AE}" pid="27" name="Objective-Transaction Reference [system]">
    <vt:lpwstr/>
  </property>
  <property fmtid="{D5CDD505-2E9C-101B-9397-08002B2CF9AE}" pid="28" name="Objective-Document Created By [system]">
    <vt:lpwstr/>
  </property>
  <property fmtid="{D5CDD505-2E9C-101B-9397-08002B2CF9AE}" pid="29" name="Objective-Document Created On [system]">
    <vt:lpwstr/>
  </property>
  <property fmtid="{D5CDD505-2E9C-101B-9397-08002B2CF9AE}" pid="30" name="Objective-Covers Period From [system]">
    <vt:lpwstr/>
  </property>
  <property fmtid="{D5CDD505-2E9C-101B-9397-08002B2CF9AE}" pid="31" name="Objective-Covers Period To [system]">
    <vt:lpwstr/>
  </property>
</Properties>
</file>